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30B4" w:rsidRPr="00ED6483" w:rsidRDefault="00552BAA" w:rsidP="007D0E14">
      <w:pPr>
        <w:jc w:val="both"/>
        <w:rPr>
          <w:rFonts w:cstheme="minorHAnsi"/>
        </w:rPr>
      </w:pPr>
      <w:r w:rsidRPr="00ED6483">
        <w:rPr>
          <w:rFonts w:cstheme="minorHAnsi"/>
        </w:rPr>
        <w:t xml:space="preserve">The </w:t>
      </w:r>
      <w:r w:rsidR="00535CD4" w:rsidRPr="00ED6483">
        <w:rPr>
          <w:rFonts w:cstheme="minorHAnsi"/>
        </w:rPr>
        <w:t xml:space="preserve">overall goal of </w:t>
      </w:r>
      <w:r w:rsidR="00DF1E7B" w:rsidRPr="00ED6483">
        <w:rPr>
          <w:rFonts w:cstheme="minorHAnsi"/>
        </w:rPr>
        <w:t>an</w:t>
      </w:r>
      <w:r w:rsidR="00535CD4" w:rsidRPr="00ED6483">
        <w:rPr>
          <w:rFonts w:cstheme="minorHAnsi"/>
        </w:rPr>
        <w:t xml:space="preserve"> </w:t>
      </w:r>
      <w:r w:rsidRPr="00ED6483">
        <w:rPr>
          <w:rFonts w:cstheme="minorHAnsi"/>
        </w:rPr>
        <w:t>RFP Evaluation C</w:t>
      </w:r>
      <w:r w:rsidR="00535CD4" w:rsidRPr="00ED6483">
        <w:rPr>
          <w:rFonts w:cstheme="minorHAnsi"/>
        </w:rPr>
        <w:t xml:space="preserve">ommittee </w:t>
      </w:r>
      <w:r w:rsidR="00551CBE">
        <w:rPr>
          <w:rFonts w:cstheme="minorHAnsi"/>
        </w:rPr>
        <w:t xml:space="preserve">is </w:t>
      </w:r>
      <w:r w:rsidR="00535CD4" w:rsidRPr="00ED6483">
        <w:rPr>
          <w:rFonts w:cstheme="minorHAnsi"/>
        </w:rPr>
        <w:t>to</w:t>
      </w:r>
      <w:r w:rsidR="0003675E" w:rsidRPr="00ED6483">
        <w:rPr>
          <w:rFonts w:cstheme="minorHAnsi"/>
        </w:rPr>
        <w:t xml:space="preserve"> </w:t>
      </w:r>
      <w:r w:rsidR="00DF1E7B" w:rsidRPr="00ED6483">
        <w:rPr>
          <w:rFonts w:cstheme="minorHAnsi"/>
        </w:rPr>
        <w:t>complete</w:t>
      </w:r>
      <w:r w:rsidR="00D20DD2" w:rsidRPr="00ED6483">
        <w:rPr>
          <w:rFonts w:cstheme="minorHAnsi"/>
        </w:rPr>
        <w:t xml:space="preserve"> a fair and equitable </w:t>
      </w:r>
      <w:r w:rsidR="0003675E" w:rsidRPr="00ED6483">
        <w:rPr>
          <w:rFonts w:cstheme="minorHAnsi"/>
        </w:rPr>
        <w:t>evaluation process</w:t>
      </w:r>
      <w:r w:rsidR="00551CBE">
        <w:rPr>
          <w:rFonts w:cstheme="minorHAnsi"/>
        </w:rPr>
        <w:t xml:space="preserve">, in which upon completion, </w:t>
      </w:r>
      <w:r w:rsidR="00F56E0C">
        <w:rPr>
          <w:rFonts w:cstheme="minorHAnsi"/>
        </w:rPr>
        <w:t>a</w:t>
      </w:r>
      <w:r w:rsidR="00D20DD2" w:rsidRPr="00ED6483">
        <w:rPr>
          <w:rFonts w:cstheme="minorHAnsi"/>
        </w:rPr>
        <w:t xml:space="preserve"> </w:t>
      </w:r>
      <w:r w:rsidR="00535CD4" w:rsidRPr="00ED6483">
        <w:rPr>
          <w:rFonts w:cstheme="minorHAnsi"/>
        </w:rPr>
        <w:t>co</w:t>
      </w:r>
      <w:r w:rsidR="008955E5" w:rsidRPr="00ED6483">
        <w:rPr>
          <w:rFonts w:cstheme="minorHAnsi"/>
        </w:rPr>
        <w:t xml:space="preserve">nsensus </w:t>
      </w:r>
      <w:r w:rsidR="00F56E0C">
        <w:rPr>
          <w:rFonts w:cstheme="minorHAnsi"/>
        </w:rPr>
        <w:t xml:space="preserve">recommendation </w:t>
      </w:r>
      <w:r w:rsidR="00551CBE">
        <w:rPr>
          <w:rFonts w:cstheme="minorHAnsi"/>
        </w:rPr>
        <w:t xml:space="preserve">for award is identified. </w:t>
      </w:r>
      <w:r w:rsidR="001A6EA4" w:rsidRPr="00ED6483">
        <w:rPr>
          <w:rFonts w:cstheme="minorHAnsi"/>
        </w:rPr>
        <w:t>This document</w:t>
      </w:r>
      <w:r w:rsidR="00264DE4" w:rsidRPr="00ED6483">
        <w:rPr>
          <w:rFonts w:cstheme="minorHAnsi"/>
        </w:rPr>
        <w:t xml:space="preserve"> </w:t>
      </w:r>
      <w:r w:rsidR="0003675E" w:rsidRPr="00ED6483">
        <w:rPr>
          <w:rFonts w:cstheme="minorHAnsi"/>
        </w:rPr>
        <w:t>provide</w:t>
      </w:r>
      <w:r w:rsidR="00F56E0C">
        <w:rPr>
          <w:rFonts w:cstheme="minorHAnsi"/>
        </w:rPr>
        <w:t>s</w:t>
      </w:r>
      <w:r w:rsidR="0003675E" w:rsidRPr="00ED6483">
        <w:rPr>
          <w:rFonts w:cstheme="minorHAnsi"/>
        </w:rPr>
        <w:t xml:space="preserve"> guidance to </w:t>
      </w:r>
      <w:r w:rsidR="00264DE4" w:rsidRPr="00ED6483">
        <w:rPr>
          <w:rFonts w:cstheme="minorHAnsi"/>
        </w:rPr>
        <w:t xml:space="preserve">assist </w:t>
      </w:r>
      <w:r w:rsidRPr="00ED6483">
        <w:rPr>
          <w:rFonts w:cstheme="minorHAnsi"/>
        </w:rPr>
        <w:t xml:space="preserve">in successfully completing </w:t>
      </w:r>
      <w:r w:rsidR="00411A5A" w:rsidRPr="00ED6483">
        <w:rPr>
          <w:rFonts w:cstheme="minorHAnsi"/>
        </w:rPr>
        <w:t>that goal</w:t>
      </w:r>
      <w:r w:rsidRPr="00ED6483">
        <w:rPr>
          <w:rFonts w:cstheme="minorHAnsi"/>
        </w:rPr>
        <w:t xml:space="preserve">. </w:t>
      </w:r>
      <w:r w:rsidR="00D20DD2" w:rsidRPr="00ED6483">
        <w:rPr>
          <w:rFonts w:cstheme="minorHAnsi"/>
        </w:rPr>
        <w:t xml:space="preserve"> </w:t>
      </w:r>
    </w:p>
    <w:p w:rsidR="004B63FB" w:rsidRPr="00ED6483" w:rsidRDefault="001A0A1F" w:rsidP="00B94702">
      <w:pPr>
        <w:tabs>
          <w:tab w:val="left" w:pos="-1440"/>
        </w:tabs>
        <w:ind w:right="720"/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  <w:u w:val="single"/>
        </w:rPr>
        <w:t xml:space="preserve">Evaluator </w:t>
      </w:r>
      <w:r w:rsidR="004B63FB" w:rsidRPr="00ED6483">
        <w:rPr>
          <w:rFonts w:cstheme="minorHAnsi"/>
          <w:b/>
          <w:bCs/>
          <w:u w:val="single"/>
        </w:rPr>
        <w:t xml:space="preserve">Roles and </w:t>
      </w:r>
      <w:r w:rsidR="003B541E" w:rsidRPr="00ED6483">
        <w:rPr>
          <w:rFonts w:cstheme="minorHAnsi"/>
          <w:b/>
          <w:bCs/>
          <w:u w:val="single"/>
        </w:rPr>
        <w:t>Responsibilities</w:t>
      </w:r>
    </w:p>
    <w:p w:rsidR="00137934" w:rsidRPr="00ED6483" w:rsidRDefault="00D1451B" w:rsidP="00B94702">
      <w:pPr>
        <w:tabs>
          <w:tab w:val="left" w:pos="-1440"/>
        </w:tabs>
        <w:ind w:right="720"/>
        <w:rPr>
          <w:rFonts w:cstheme="minorHAnsi"/>
          <w:bCs/>
        </w:rPr>
      </w:pPr>
      <w:r w:rsidRPr="00ED6483">
        <w:rPr>
          <w:rFonts w:cstheme="minorHAnsi"/>
          <w:bCs/>
        </w:rPr>
        <w:t>Below are standard roles and responsibilities f</w:t>
      </w:r>
      <w:r w:rsidR="00411A5A" w:rsidRPr="00ED6483">
        <w:rPr>
          <w:rFonts w:cstheme="minorHAnsi"/>
          <w:bCs/>
        </w:rPr>
        <w:t xml:space="preserve">or </w:t>
      </w:r>
      <w:r w:rsidR="00137934" w:rsidRPr="00ED6483">
        <w:rPr>
          <w:rFonts w:cstheme="minorHAnsi"/>
          <w:bCs/>
        </w:rPr>
        <w:t xml:space="preserve">members of an RFP Evaluation Committee. </w:t>
      </w:r>
      <w:r w:rsidRPr="00ED6483">
        <w:rPr>
          <w:rFonts w:cstheme="minorHAnsi"/>
          <w:bCs/>
        </w:rPr>
        <w:t xml:space="preserve">Based on the specific project, additional roles and responsibilities may be assigned. </w:t>
      </w:r>
    </w:p>
    <w:p w:rsidR="00137934" w:rsidRPr="00ED6483" w:rsidRDefault="001A0A1F" w:rsidP="00E550E0">
      <w:pPr>
        <w:pStyle w:val="ListParagraph"/>
        <w:numPr>
          <w:ilvl w:val="0"/>
          <w:numId w:val="18"/>
        </w:numPr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Allow for</w:t>
      </w:r>
      <w:r w:rsidR="00551CBE">
        <w:rPr>
          <w:rFonts w:asciiTheme="minorHAnsi" w:hAnsiTheme="minorHAnsi" w:cstheme="minorHAnsi"/>
          <w:color w:val="000000"/>
          <w:sz w:val="22"/>
          <w:szCs w:val="22"/>
        </w:rPr>
        <w:t>,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and dedicate adequate </w:t>
      </w:r>
      <w:r w:rsidR="00137934" w:rsidRPr="00ED6483">
        <w:rPr>
          <w:rFonts w:asciiTheme="minorHAnsi" w:hAnsiTheme="minorHAnsi" w:cstheme="minorHAnsi"/>
          <w:color w:val="000000"/>
          <w:sz w:val="22"/>
          <w:szCs w:val="22"/>
        </w:rPr>
        <w:t xml:space="preserve">time to </w:t>
      </w:r>
      <w:r w:rsidR="00137934" w:rsidRPr="00BB3081">
        <w:rPr>
          <w:rFonts w:asciiTheme="minorHAnsi" w:hAnsiTheme="minorHAnsi" w:cstheme="minorHAnsi"/>
          <w:color w:val="000000"/>
          <w:sz w:val="22"/>
          <w:szCs w:val="22"/>
          <w:u w:val="single"/>
        </w:rPr>
        <w:t>thoroughly</w:t>
      </w:r>
      <w:r w:rsidR="00137934" w:rsidRPr="00ED6483">
        <w:rPr>
          <w:rFonts w:asciiTheme="minorHAnsi" w:hAnsiTheme="minorHAnsi" w:cstheme="minorHAnsi"/>
          <w:color w:val="000000"/>
          <w:sz w:val="22"/>
          <w:szCs w:val="22"/>
        </w:rPr>
        <w:t xml:space="preserve"> review and evaluate all proposal responses;</w:t>
      </w:r>
    </w:p>
    <w:p w:rsidR="00137934" w:rsidRPr="00ED6483" w:rsidRDefault="00137934" w:rsidP="00E550E0">
      <w:pPr>
        <w:pStyle w:val="ListParagraph"/>
        <w:numPr>
          <w:ilvl w:val="0"/>
          <w:numId w:val="18"/>
        </w:numPr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ED6483">
        <w:rPr>
          <w:rFonts w:asciiTheme="minorHAnsi" w:hAnsiTheme="minorHAnsi" w:cstheme="minorHAnsi"/>
          <w:color w:val="000000"/>
          <w:sz w:val="22"/>
          <w:szCs w:val="22"/>
        </w:rPr>
        <w:t>Review and evaluate all proposal responses and supplemental presentations</w:t>
      </w:r>
      <w:r w:rsidR="00551CBE">
        <w:rPr>
          <w:rFonts w:asciiTheme="minorHAnsi" w:hAnsiTheme="minorHAnsi" w:cstheme="minorHAnsi"/>
          <w:color w:val="000000"/>
          <w:sz w:val="22"/>
          <w:szCs w:val="22"/>
        </w:rPr>
        <w:t xml:space="preserve"> or demonstrations</w:t>
      </w:r>
      <w:r w:rsidRPr="00ED6483">
        <w:rPr>
          <w:rFonts w:asciiTheme="minorHAnsi" w:hAnsiTheme="minorHAnsi" w:cstheme="minorHAnsi"/>
          <w:color w:val="000000"/>
          <w:sz w:val="22"/>
          <w:szCs w:val="22"/>
        </w:rPr>
        <w:t xml:space="preserve"> in a fair, impartial, and </w:t>
      </w:r>
      <w:r w:rsidR="00551CBE">
        <w:rPr>
          <w:rFonts w:asciiTheme="minorHAnsi" w:hAnsiTheme="minorHAnsi" w:cstheme="minorHAnsi"/>
          <w:color w:val="000000"/>
          <w:sz w:val="22"/>
          <w:szCs w:val="22"/>
        </w:rPr>
        <w:t xml:space="preserve">equitable </w:t>
      </w:r>
      <w:r w:rsidRPr="00ED6483">
        <w:rPr>
          <w:rFonts w:asciiTheme="minorHAnsi" w:hAnsiTheme="minorHAnsi" w:cstheme="minorHAnsi"/>
          <w:color w:val="000000"/>
          <w:sz w:val="22"/>
          <w:szCs w:val="22"/>
        </w:rPr>
        <w:t xml:space="preserve">manner;  </w:t>
      </w:r>
    </w:p>
    <w:p w:rsidR="00137934" w:rsidRPr="00ED6483" w:rsidRDefault="00137934" w:rsidP="00E550E0">
      <w:pPr>
        <w:pStyle w:val="ListParagraph"/>
        <w:numPr>
          <w:ilvl w:val="0"/>
          <w:numId w:val="18"/>
        </w:numPr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ED6483">
        <w:rPr>
          <w:rFonts w:asciiTheme="minorHAnsi" w:hAnsiTheme="minorHAnsi" w:cstheme="minorHAnsi"/>
          <w:color w:val="000000"/>
          <w:sz w:val="22"/>
          <w:szCs w:val="22"/>
        </w:rPr>
        <w:t>Adhere to established timelines</w:t>
      </w:r>
      <w:r w:rsidR="004E65CD">
        <w:rPr>
          <w:rFonts w:asciiTheme="minorHAnsi" w:hAnsiTheme="minorHAnsi" w:cstheme="minorHAnsi"/>
          <w:color w:val="000000"/>
          <w:sz w:val="22"/>
          <w:szCs w:val="22"/>
        </w:rPr>
        <w:t xml:space="preserve"> and evaluation guidelines</w:t>
      </w:r>
      <w:r w:rsidRPr="00ED6483">
        <w:rPr>
          <w:rFonts w:asciiTheme="minorHAnsi" w:hAnsiTheme="minorHAnsi" w:cstheme="minorHAnsi"/>
          <w:color w:val="000000"/>
          <w:sz w:val="22"/>
          <w:szCs w:val="22"/>
        </w:rPr>
        <w:t>;</w:t>
      </w:r>
    </w:p>
    <w:p w:rsidR="00137934" w:rsidRPr="00ED6483" w:rsidRDefault="00BB3081" w:rsidP="00E550E0">
      <w:pPr>
        <w:pStyle w:val="ListParagraph"/>
        <w:numPr>
          <w:ilvl w:val="0"/>
          <w:numId w:val="18"/>
        </w:numPr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As </w:t>
      </w:r>
      <w:r w:rsidR="00137934" w:rsidRPr="00ED6483">
        <w:rPr>
          <w:rFonts w:asciiTheme="minorHAnsi" w:hAnsiTheme="minorHAnsi" w:cstheme="minorHAnsi"/>
          <w:color w:val="000000"/>
          <w:sz w:val="22"/>
          <w:szCs w:val="22"/>
        </w:rPr>
        <w:t xml:space="preserve">applicable, attend all vendor </w:t>
      </w:r>
      <w:r w:rsidR="00551CBE">
        <w:rPr>
          <w:rFonts w:asciiTheme="minorHAnsi" w:hAnsiTheme="minorHAnsi" w:cstheme="minorHAnsi"/>
          <w:color w:val="000000"/>
          <w:sz w:val="22"/>
          <w:szCs w:val="22"/>
        </w:rPr>
        <w:t xml:space="preserve">presentations or </w:t>
      </w:r>
      <w:r w:rsidR="00137934" w:rsidRPr="00ED6483">
        <w:rPr>
          <w:rFonts w:asciiTheme="minorHAnsi" w:hAnsiTheme="minorHAnsi" w:cstheme="minorHAnsi"/>
          <w:color w:val="000000"/>
          <w:sz w:val="22"/>
          <w:szCs w:val="22"/>
        </w:rPr>
        <w:t>demonstrations;</w:t>
      </w:r>
    </w:p>
    <w:p w:rsidR="0088646D" w:rsidRDefault="00137934" w:rsidP="0088646D">
      <w:pPr>
        <w:pStyle w:val="ListParagraph"/>
        <w:numPr>
          <w:ilvl w:val="0"/>
          <w:numId w:val="18"/>
        </w:numPr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ED6483">
        <w:rPr>
          <w:rFonts w:asciiTheme="minorHAnsi" w:hAnsiTheme="minorHAnsi" w:cstheme="minorHAnsi"/>
          <w:color w:val="000000"/>
          <w:sz w:val="22"/>
          <w:szCs w:val="22"/>
        </w:rPr>
        <w:t>Attend and participate in all evaluation meetings.</w:t>
      </w:r>
    </w:p>
    <w:p w:rsidR="0088646D" w:rsidRPr="0088646D" w:rsidRDefault="0088646D" w:rsidP="0088646D">
      <w:pPr>
        <w:pStyle w:val="ListParagraph"/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</w:p>
    <w:p w:rsidR="004B63FB" w:rsidRPr="00ED6483" w:rsidRDefault="004B63FB" w:rsidP="00B94702">
      <w:pPr>
        <w:rPr>
          <w:rFonts w:cstheme="minorHAnsi"/>
          <w:b/>
          <w:u w:val="single"/>
        </w:rPr>
      </w:pPr>
      <w:r w:rsidRPr="00ED6483">
        <w:rPr>
          <w:rFonts w:cstheme="minorHAnsi"/>
          <w:b/>
          <w:u w:val="single"/>
        </w:rPr>
        <w:t>Evaluation Process</w:t>
      </w:r>
    </w:p>
    <w:p w:rsidR="00FE59FA" w:rsidRPr="00ED6483" w:rsidRDefault="000A14BE" w:rsidP="00B773FB">
      <w:pPr>
        <w:jc w:val="both"/>
        <w:rPr>
          <w:rFonts w:cstheme="minorHAnsi"/>
        </w:rPr>
      </w:pPr>
      <w:r w:rsidRPr="00ED6483">
        <w:rPr>
          <w:rFonts w:cstheme="minorHAnsi"/>
        </w:rPr>
        <w:t xml:space="preserve">Each member of the evaluation committee </w:t>
      </w:r>
      <w:r w:rsidR="00EF2D78" w:rsidRPr="00ED6483">
        <w:rPr>
          <w:rFonts w:cstheme="minorHAnsi"/>
        </w:rPr>
        <w:t xml:space="preserve">will be responsible for </w:t>
      </w:r>
      <w:r w:rsidR="00D64603" w:rsidRPr="00ED6483">
        <w:rPr>
          <w:rFonts w:cstheme="minorHAnsi"/>
        </w:rPr>
        <w:t>review</w:t>
      </w:r>
      <w:r w:rsidR="00EF2D78" w:rsidRPr="00ED6483">
        <w:rPr>
          <w:rFonts w:cstheme="minorHAnsi"/>
        </w:rPr>
        <w:t>ing</w:t>
      </w:r>
      <w:r w:rsidR="00D64603" w:rsidRPr="00ED6483">
        <w:rPr>
          <w:rFonts w:cstheme="minorHAnsi"/>
        </w:rPr>
        <w:t xml:space="preserve"> all responsive proposals received, awarding </w:t>
      </w:r>
      <w:r w:rsidR="00DF1E7B" w:rsidRPr="00ED6483">
        <w:rPr>
          <w:rFonts w:cstheme="minorHAnsi"/>
        </w:rPr>
        <w:t xml:space="preserve">scores in accordance with the </w:t>
      </w:r>
      <w:r w:rsidR="005E4D07">
        <w:rPr>
          <w:rFonts w:cstheme="minorHAnsi"/>
        </w:rPr>
        <w:t xml:space="preserve">established </w:t>
      </w:r>
      <w:r w:rsidR="00DF1E7B" w:rsidRPr="00ED6483">
        <w:rPr>
          <w:rFonts w:cstheme="minorHAnsi"/>
        </w:rPr>
        <w:t>evaluation criteria,</w:t>
      </w:r>
      <w:r w:rsidR="00C43AD5" w:rsidRPr="00ED6483">
        <w:rPr>
          <w:rFonts w:cstheme="minorHAnsi"/>
        </w:rPr>
        <w:t xml:space="preserve"> </w:t>
      </w:r>
      <w:r w:rsidR="00D64603" w:rsidRPr="00ED6483">
        <w:rPr>
          <w:rFonts w:cstheme="minorHAnsi"/>
        </w:rPr>
        <w:t xml:space="preserve">and providing constructive feedback </w:t>
      </w:r>
      <w:r w:rsidR="00DF1E7B" w:rsidRPr="00ED6483">
        <w:rPr>
          <w:rFonts w:cstheme="minorHAnsi"/>
        </w:rPr>
        <w:t>which</w:t>
      </w:r>
      <w:r w:rsidR="00C43AD5" w:rsidRPr="00ED6483">
        <w:rPr>
          <w:rFonts w:cstheme="minorHAnsi"/>
        </w:rPr>
        <w:t xml:space="preserve"> provides insight in relation to </w:t>
      </w:r>
      <w:r w:rsidR="00DF1E7B" w:rsidRPr="00ED6483">
        <w:rPr>
          <w:rFonts w:cstheme="minorHAnsi"/>
        </w:rPr>
        <w:t>the assigned scores</w:t>
      </w:r>
      <w:r w:rsidR="00C43AD5" w:rsidRPr="00ED6483">
        <w:rPr>
          <w:rFonts w:cstheme="minorHAnsi"/>
        </w:rPr>
        <w:t xml:space="preserve">. </w:t>
      </w:r>
      <w:r w:rsidR="00D64603" w:rsidRPr="00ED6483">
        <w:rPr>
          <w:rFonts w:cstheme="minorHAnsi"/>
        </w:rPr>
        <w:t xml:space="preserve">The </w:t>
      </w:r>
      <w:r w:rsidR="00F14356" w:rsidRPr="00ED6483">
        <w:rPr>
          <w:rFonts w:cstheme="minorHAnsi"/>
        </w:rPr>
        <w:t xml:space="preserve">collaborative </w:t>
      </w:r>
      <w:r w:rsidR="00D64603" w:rsidRPr="00ED6483">
        <w:rPr>
          <w:rFonts w:cstheme="minorHAnsi"/>
        </w:rPr>
        <w:t>evaluation scores</w:t>
      </w:r>
      <w:r w:rsidR="004E65CD">
        <w:rPr>
          <w:rFonts w:cstheme="minorHAnsi"/>
        </w:rPr>
        <w:t xml:space="preserve"> will be considered along with</w:t>
      </w:r>
      <w:r w:rsidR="00D64603" w:rsidRPr="00ED6483">
        <w:rPr>
          <w:rFonts w:cstheme="minorHAnsi"/>
        </w:rPr>
        <w:t xml:space="preserve"> the proposed </w:t>
      </w:r>
      <w:r w:rsidR="004E65CD">
        <w:rPr>
          <w:rFonts w:cstheme="minorHAnsi"/>
        </w:rPr>
        <w:t xml:space="preserve">project </w:t>
      </w:r>
      <w:r w:rsidR="00D64603" w:rsidRPr="00ED6483">
        <w:rPr>
          <w:rFonts w:cstheme="minorHAnsi"/>
        </w:rPr>
        <w:t>cost</w:t>
      </w:r>
      <w:r w:rsidR="004E65CD">
        <w:rPr>
          <w:rFonts w:cstheme="minorHAnsi"/>
        </w:rPr>
        <w:t xml:space="preserve"> estimates</w:t>
      </w:r>
      <w:r w:rsidR="0003675E" w:rsidRPr="00ED6483">
        <w:rPr>
          <w:rFonts w:cstheme="minorHAnsi"/>
        </w:rPr>
        <w:t xml:space="preserve">, vendor presentations, reference verifications, and best and final offers </w:t>
      </w:r>
      <w:r w:rsidR="00F14356" w:rsidRPr="00ED6483">
        <w:rPr>
          <w:rFonts w:cstheme="minorHAnsi"/>
        </w:rPr>
        <w:t xml:space="preserve">to </w:t>
      </w:r>
      <w:r w:rsidR="0003675E" w:rsidRPr="00ED6483">
        <w:rPr>
          <w:rFonts w:cstheme="minorHAnsi"/>
        </w:rPr>
        <w:t>determine</w:t>
      </w:r>
      <w:r w:rsidR="00F14356" w:rsidRPr="00ED6483">
        <w:rPr>
          <w:rFonts w:cstheme="minorHAnsi"/>
        </w:rPr>
        <w:t xml:space="preserve"> </w:t>
      </w:r>
      <w:r w:rsidR="00D64603" w:rsidRPr="00ED6483">
        <w:rPr>
          <w:rFonts w:cstheme="minorHAnsi"/>
        </w:rPr>
        <w:t xml:space="preserve">the committee’s recommendation for contract award. </w:t>
      </w:r>
      <w:r w:rsidR="005E4D07">
        <w:rPr>
          <w:rFonts w:cstheme="minorHAnsi"/>
        </w:rPr>
        <w:t>In general, all evaluation documents, including score sheets, are subject to public records requests</w:t>
      </w:r>
      <w:r w:rsidR="00CE2238">
        <w:rPr>
          <w:rFonts w:cstheme="minorHAnsi"/>
        </w:rPr>
        <w:t xml:space="preserve">. </w:t>
      </w:r>
    </w:p>
    <w:p w:rsidR="00252718" w:rsidRPr="00ED6483" w:rsidRDefault="00137934" w:rsidP="008012F0">
      <w:pPr>
        <w:widowControl w:val="0"/>
        <w:autoSpaceDE w:val="0"/>
        <w:autoSpaceDN w:val="0"/>
        <w:adjustRightInd w:val="0"/>
        <w:spacing w:before="240"/>
        <w:ind w:right="720"/>
        <w:rPr>
          <w:rFonts w:cstheme="minorHAnsi"/>
          <w:b/>
          <w:u w:val="single"/>
        </w:rPr>
      </w:pPr>
      <w:r w:rsidRPr="00ED6483">
        <w:rPr>
          <w:rFonts w:cstheme="minorHAnsi"/>
          <w:b/>
          <w:u w:val="single"/>
        </w:rPr>
        <w:t xml:space="preserve">Key Considerations </w:t>
      </w:r>
      <w:r w:rsidR="00ED6483" w:rsidRPr="00ED6483">
        <w:rPr>
          <w:rFonts w:cstheme="minorHAnsi"/>
          <w:b/>
          <w:u w:val="single"/>
        </w:rPr>
        <w:t xml:space="preserve">for Evaluators </w:t>
      </w:r>
    </w:p>
    <w:p w:rsidR="005E4D07" w:rsidRDefault="005E4D07" w:rsidP="00E550E0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before="240" w:line="276" w:lineRule="auto"/>
        <w:ind w:right="72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Prior to reviewing any of the </w:t>
      </w:r>
      <w:r w:rsidR="004444EE">
        <w:rPr>
          <w:rFonts w:asciiTheme="minorHAnsi" w:hAnsiTheme="minorHAnsi" w:cstheme="minorHAnsi"/>
          <w:color w:val="000000"/>
          <w:sz w:val="22"/>
          <w:szCs w:val="22"/>
        </w:rPr>
        <w:t xml:space="preserve">vendor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proposal responses, </w:t>
      </w:r>
      <w:r w:rsidR="004444EE">
        <w:rPr>
          <w:rFonts w:asciiTheme="minorHAnsi" w:hAnsiTheme="minorHAnsi" w:cstheme="minorHAnsi"/>
          <w:color w:val="000000"/>
          <w:sz w:val="22"/>
          <w:szCs w:val="22"/>
        </w:rPr>
        <w:t xml:space="preserve">committee members </w:t>
      </w:r>
      <w:r w:rsidR="00CE2238">
        <w:rPr>
          <w:rFonts w:asciiTheme="minorHAnsi" w:hAnsiTheme="minorHAnsi" w:cstheme="minorHAnsi"/>
          <w:color w:val="000000"/>
          <w:sz w:val="22"/>
          <w:szCs w:val="22"/>
        </w:rPr>
        <w:t>shall</w:t>
      </w:r>
      <w:r w:rsidR="004444EE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</w:rPr>
        <w:t>review the RFP</w:t>
      </w:r>
      <w:r w:rsidR="004444EE">
        <w:rPr>
          <w:rFonts w:asciiTheme="minorHAnsi" w:hAnsiTheme="minorHAnsi" w:cstheme="minorHAnsi"/>
          <w:color w:val="000000"/>
          <w:sz w:val="22"/>
          <w:szCs w:val="22"/>
        </w:rPr>
        <w:t xml:space="preserve"> and supporting materials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in detail to ensure </w:t>
      </w:r>
      <w:r w:rsidR="00CE2238">
        <w:rPr>
          <w:rFonts w:asciiTheme="minorHAnsi" w:hAnsiTheme="minorHAnsi" w:cstheme="minorHAnsi"/>
          <w:color w:val="000000"/>
          <w:sz w:val="22"/>
          <w:szCs w:val="22"/>
        </w:rPr>
        <w:t>they understand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what </w:t>
      </w:r>
      <w:r w:rsidR="001A0A1F">
        <w:rPr>
          <w:rFonts w:asciiTheme="minorHAnsi" w:hAnsiTheme="minorHAnsi" w:cstheme="minorHAnsi"/>
          <w:color w:val="000000"/>
          <w:sz w:val="22"/>
          <w:szCs w:val="22"/>
        </w:rPr>
        <w:t xml:space="preserve">information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was </w:t>
      </w:r>
      <w:r w:rsidR="005060A9">
        <w:rPr>
          <w:rFonts w:asciiTheme="minorHAnsi" w:hAnsiTheme="minorHAnsi" w:cstheme="minorHAnsi"/>
          <w:color w:val="000000"/>
          <w:sz w:val="22"/>
          <w:szCs w:val="22"/>
        </w:rPr>
        <w:t>communicated to</w:t>
      </w:r>
      <w:r w:rsidR="004444EE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="005060A9">
        <w:rPr>
          <w:rFonts w:asciiTheme="minorHAnsi" w:hAnsiTheme="minorHAnsi" w:cstheme="minorHAnsi"/>
          <w:color w:val="000000"/>
          <w:sz w:val="22"/>
          <w:szCs w:val="22"/>
        </w:rPr>
        <w:t xml:space="preserve"> and </w:t>
      </w:r>
      <w:r>
        <w:rPr>
          <w:rFonts w:asciiTheme="minorHAnsi" w:hAnsiTheme="minorHAnsi" w:cstheme="minorHAnsi"/>
          <w:color w:val="000000"/>
          <w:sz w:val="22"/>
          <w:szCs w:val="22"/>
        </w:rPr>
        <w:t>required of all potential vendors;</w:t>
      </w:r>
    </w:p>
    <w:p w:rsidR="005E4D07" w:rsidRPr="0088646D" w:rsidRDefault="00137934" w:rsidP="0088646D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before="240" w:line="276" w:lineRule="auto"/>
        <w:ind w:right="720"/>
        <w:rPr>
          <w:rFonts w:asciiTheme="minorHAnsi" w:hAnsiTheme="minorHAnsi" w:cstheme="minorHAnsi"/>
          <w:color w:val="000000"/>
          <w:sz w:val="22"/>
          <w:szCs w:val="22"/>
        </w:rPr>
      </w:pPr>
      <w:r w:rsidRPr="00ED6483">
        <w:rPr>
          <w:rFonts w:asciiTheme="minorHAnsi" w:hAnsiTheme="minorHAnsi" w:cstheme="minorHAnsi"/>
          <w:color w:val="000000"/>
          <w:sz w:val="22"/>
          <w:szCs w:val="22"/>
        </w:rPr>
        <w:t xml:space="preserve">Review and evaluate </w:t>
      </w:r>
      <w:r w:rsidRPr="00ED6483">
        <w:rPr>
          <w:rFonts w:asciiTheme="minorHAnsi" w:hAnsiTheme="minorHAnsi" w:cstheme="minorHAnsi"/>
          <w:color w:val="000000"/>
          <w:sz w:val="22"/>
          <w:szCs w:val="22"/>
          <w:u w:val="single"/>
        </w:rPr>
        <w:t>all</w:t>
      </w:r>
      <w:r w:rsidRPr="00ED6483">
        <w:rPr>
          <w:rFonts w:asciiTheme="minorHAnsi" w:hAnsiTheme="minorHAnsi" w:cstheme="minorHAnsi"/>
          <w:color w:val="000000"/>
          <w:sz w:val="22"/>
          <w:szCs w:val="22"/>
        </w:rPr>
        <w:t xml:space="preserve"> proposal responses</w:t>
      </w:r>
      <w:r w:rsidR="0088646D">
        <w:rPr>
          <w:rFonts w:asciiTheme="minorHAnsi" w:hAnsiTheme="minorHAnsi" w:cstheme="minorHAnsi"/>
          <w:color w:val="000000"/>
          <w:sz w:val="22"/>
          <w:szCs w:val="22"/>
        </w:rPr>
        <w:t xml:space="preserve"> in accordance with the evaluation criteria </w:t>
      </w:r>
      <w:r w:rsidR="0088646D" w:rsidRPr="00ED6483">
        <w:rPr>
          <w:rFonts w:asciiTheme="minorHAnsi" w:hAnsiTheme="minorHAnsi" w:cstheme="minorHAnsi"/>
          <w:color w:val="000000"/>
          <w:sz w:val="22"/>
          <w:szCs w:val="22"/>
        </w:rPr>
        <w:t xml:space="preserve">identified in the RFP; </w:t>
      </w:r>
    </w:p>
    <w:p w:rsidR="005E4D07" w:rsidRPr="0088646D" w:rsidRDefault="005E4D07" w:rsidP="005E4D07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before="240" w:line="276" w:lineRule="auto"/>
        <w:ind w:right="720"/>
        <w:rPr>
          <w:rFonts w:asciiTheme="minorHAnsi" w:hAnsiTheme="minorHAnsi" w:cstheme="minorHAnsi"/>
          <w:sz w:val="22"/>
          <w:szCs w:val="22"/>
        </w:rPr>
      </w:pPr>
      <w:r w:rsidRPr="00ED6483">
        <w:rPr>
          <w:rFonts w:asciiTheme="minorHAnsi" w:hAnsiTheme="minorHAnsi" w:cstheme="minorHAnsi"/>
          <w:color w:val="000000"/>
          <w:sz w:val="22"/>
          <w:szCs w:val="22"/>
        </w:rPr>
        <w:t xml:space="preserve">Do not discriminate against any prospective vendor for not submitting </w:t>
      </w:r>
      <w:r w:rsidR="00A66BA7">
        <w:rPr>
          <w:rFonts w:asciiTheme="minorHAnsi" w:hAnsiTheme="minorHAnsi" w:cstheme="minorHAnsi"/>
          <w:color w:val="000000"/>
          <w:sz w:val="22"/>
          <w:szCs w:val="22"/>
        </w:rPr>
        <w:t xml:space="preserve">information or documentation </w:t>
      </w:r>
      <w:r w:rsidRPr="00ED6483">
        <w:rPr>
          <w:rFonts w:asciiTheme="minorHAnsi" w:hAnsiTheme="minorHAnsi" w:cstheme="minorHAnsi"/>
          <w:color w:val="000000"/>
          <w:sz w:val="22"/>
          <w:szCs w:val="22"/>
        </w:rPr>
        <w:t xml:space="preserve">that was </w:t>
      </w:r>
      <w:r w:rsidRPr="00ED6483">
        <w:rPr>
          <w:rFonts w:asciiTheme="minorHAnsi" w:hAnsiTheme="minorHAnsi" w:cstheme="minorHAnsi"/>
          <w:color w:val="000000"/>
          <w:sz w:val="22"/>
          <w:szCs w:val="22"/>
          <w:u w:val="single"/>
        </w:rPr>
        <w:t>not</w:t>
      </w:r>
      <w:r w:rsidRPr="00ED6483">
        <w:rPr>
          <w:rFonts w:asciiTheme="minorHAnsi" w:hAnsiTheme="minorHAnsi" w:cstheme="minorHAnsi"/>
          <w:color w:val="000000"/>
          <w:sz w:val="22"/>
          <w:szCs w:val="22"/>
        </w:rPr>
        <w:t xml:space="preserve"> required </w:t>
      </w:r>
      <w:bookmarkStart w:id="0" w:name="_GoBack"/>
      <w:bookmarkEnd w:id="0"/>
      <w:r w:rsidRPr="00ED6483">
        <w:rPr>
          <w:rFonts w:asciiTheme="minorHAnsi" w:hAnsiTheme="minorHAnsi" w:cstheme="minorHAnsi"/>
          <w:color w:val="000000"/>
          <w:sz w:val="22"/>
          <w:szCs w:val="22"/>
        </w:rPr>
        <w:t>in the RFP.</w:t>
      </w:r>
    </w:p>
    <w:p w:rsidR="0088646D" w:rsidRPr="0088646D" w:rsidRDefault="0088646D" w:rsidP="0088646D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before="240" w:line="276" w:lineRule="auto"/>
        <w:ind w:right="72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Do not share </w:t>
      </w:r>
      <w:r w:rsidRPr="00A66BA7">
        <w:rPr>
          <w:rFonts w:asciiTheme="minorHAnsi" w:hAnsiTheme="minorHAnsi" w:cstheme="minorHAnsi"/>
          <w:color w:val="000000"/>
          <w:sz w:val="22"/>
          <w:szCs w:val="22"/>
        </w:rPr>
        <w:t>or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discuss received proposals with anyone outside of the evaluation committee</w:t>
      </w:r>
      <w:r w:rsidR="004444EE">
        <w:rPr>
          <w:rFonts w:asciiTheme="minorHAnsi" w:hAnsiTheme="minorHAnsi" w:cstheme="minorHAnsi"/>
          <w:color w:val="000000"/>
          <w:sz w:val="22"/>
          <w:szCs w:val="22"/>
        </w:rPr>
        <w:t xml:space="preserve"> until a recommendation has been made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; </w:t>
      </w:r>
    </w:p>
    <w:p w:rsidR="005E4D07" w:rsidRDefault="004444EE" w:rsidP="005E4D07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before="240" w:line="276" w:lineRule="auto"/>
        <w:ind w:right="72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It is highly </w:t>
      </w:r>
      <w:r w:rsidR="001B4BED">
        <w:rPr>
          <w:rFonts w:asciiTheme="minorHAnsi" w:hAnsiTheme="minorHAnsi" w:cstheme="minorHAnsi"/>
          <w:color w:val="000000"/>
          <w:sz w:val="22"/>
          <w:szCs w:val="22"/>
        </w:rPr>
        <w:t xml:space="preserve">recommended that the </w:t>
      </w:r>
      <w:r w:rsidR="005E4D07">
        <w:rPr>
          <w:rFonts w:asciiTheme="minorHAnsi" w:hAnsiTheme="minorHAnsi" w:cstheme="minorHAnsi"/>
          <w:color w:val="000000"/>
          <w:sz w:val="22"/>
          <w:szCs w:val="22"/>
        </w:rPr>
        <w:t>submitted cost</w:t>
      </w:r>
      <w:r w:rsidR="001B4BED">
        <w:rPr>
          <w:rFonts w:asciiTheme="minorHAnsi" w:hAnsiTheme="minorHAnsi" w:cstheme="minorHAnsi"/>
          <w:color w:val="000000"/>
          <w:sz w:val="22"/>
          <w:szCs w:val="22"/>
        </w:rPr>
        <w:t xml:space="preserve"> estimate</w:t>
      </w:r>
      <w:r w:rsidR="005E4D07">
        <w:rPr>
          <w:rFonts w:asciiTheme="minorHAnsi" w:hAnsiTheme="minorHAnsi" w:cstheme="minorHAnsi"/>
          <w:color w:val="000000"/>
          <w:sz w:val="22"/>
          <w:szCs w:val="22"/>
        </w:rPr>
        <w:t xml:space="preserve">s </w:t>
      </w:r>
      <w:r w:rsidR="001B4BED">
        <w:rPr>
          <w:rFonts w:asciiTheme="minorHAnsi" w:hAnsiTheme="minorHAnsi" w:cstheme="minorHAnsi"/>
          <w:color w:val="000000"/>
          <w:sz w:val="22"/>
          <w:szCs w:val="22"/>
        </w:rPr>
        <w:t xml:space="preserve">not be viewed </w:t>
      </w:r>
      <w:r w:rsidR="005E4D07">
        <w:rPr>
          <w:rFonts w:asciiTheme="minorHAnsi" w:hAnsiTheme="minorHAnsi" w:cstheme="minorHAnsi"/>
          <w:color w:val="000000"/>
          <w:sz w:val="22"/>
          <w:szCs w:val="22"/>
        </w:rPr>
        <w:t xml:space="preserve">until after all other portions of the </w:t>
      </w:r>
      <w:r w:rsidR="005060A9">
        <w:rPr>
          <w:rFonts w:asciiTheme="minorHAnsi" w:hAnsiTheme="minorHAnsi" w:cstheme="minorHAnsi"/>
          <w:color w:val="000000"/>
          <w:sz w:val="22"/>
          <w:szCs w:val="22"/>
        </w:rPr>
        <w:t xml:space="preserve">initial </w:t>
      </w:r>
      <w:r w:rsidR="005E4D07">
        <w:rPr>
          <w:rFonts w:asciiTheme="minorHAnsi" w:hAnsiTheme="minorHAnsi" w:cstheme="minorHAnsi"/>
          <w:color w:val="000000"/>
          <w:sz w:val="22"/>
          <w:szCs w:val="22"/>
        </w:rPr>
        <w:t>evaluation have been completed</w:t>
      </w:r>
      <w:r w:rsidR="001B4BED">
        <w:rPr>
          <w:rFonts w:asciiTheme="minorHAnsi" w:hAnsiTheme="minorHAnsi" w:cstheme="minorHAnsi"/>
          <w:color w:val="000000"/>
          <w:sz w:val="22"/>
          <w:szCs w:val="22"/>
        </w:rPr>
        <w:t xml:space="preserve">. This helps to avoid potential </w:t>
      </w:r>
      <w:proofErr w:type="spellStart"/>
      <w:r w:rsidR="001B4BED">
        <w:rPr>
          <w:rFonts w:asciiTheme="minorHAnsi" w:hAnsiTheme="minorHAnsi" w:cstheme="minorHAnsi"/>
          <w:color w:val="000000"/>
          <w:sz w:val="22"/>
          <w:szCs w:val="22"/>
        </w:rPr>
        <w:t>bias’</w:t>
      </w:r>
      <w:proofErr w:type="spellEnd"/>
      <w:r w:rsidR="001B4BED">
        <w:rPr>
          <w:rFonts w:asciiTheme="minorHAnsi" w:hAnsiTheme="minorHAnsi" w:cstheme="minorHAnsi"/>
          <w:color w:val="000000"/>
          <w:sz w:val="22"/>
          <w:szCs w:val="22"/>
        </w:rPr>
        <w:t xml:space="preserve"> based solely on the cost estimates</w:t>
      </w:r>
      <w:r w:rsidR="005E4D07">
        <w:rPr>
          <w:rFonts w:asciiTheme="minorHAnsi" w:hAnsiTheme="minorHAnsi" w:cstheme="minorHAnsi"/>
          <w:color w:val="000000"/>
          <w:sz w:val="22"/>
          <w:szCs w:val="22"/>
        </w:rPr>
        <w:t xml:space="preserve">; </w:t>
      </w:r>
    </w:p>
    <w:p w:rsidR="005060A9" w:rsidRPr="005060A9" w:rsidRDefault="005060A9" w:rsidP="005060A9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before="240" w:line="276" w:lineRule="auto"/>
        <w:ind w:right="720"/>
        <w:rPr>
          <w:rFonts w:asciiTheme="minorHAnsi" w:hAnsiTheme="minorHAnsi" w:cstheme="minorHAnsi"/>
          <w:color w:val="000000"/>
          <w:sz w:val="22"/>
          <w:szCs w:val="22"/>
        </w:rPr>
      </w:pPr>
      <w:r w:rsidRPr="00ED6483">
        <w:rPr>
          <w:rFonts w:asciiTheme="minorHAnsi" w:hAnsiTheme="minorHAnsi" w:cstheme="minorHAnsi"/>
          <w:color w:val="000000"/>
          <w:sz w:val="22"/>
          <w:szCs w:val="22"/>
        </w:rPr>
        <w:t xml:space="preserve">If something does not seem clear, ask </w:t>
      </w:r>
      <w:r w:rsidR="006D2247">
        <w:rPr>
          <w:rFonts w:asciiTheme="minorHAnsi" w:hAnsiTheme="minorHAnsi" w:cstheme="minorHAnsi"/>
          <w:color w:val="000000"/>
          <w:sz w:val="22"/>
          <w:szCs w:val="22"/>
        </w:rPr>
        <w:t xml:space="preserve">the vendor </w:t>
      </w:r>
      <w:r w:rsidRPr="00ED6483">
        <w:rPr>
          <w:rFonts w:asciiTheme="minorHAnsi" w:hAnsiTheme="minorHAnsi" w:cstheme="minorHAnsi"/>
          <w:color w:val="000000"/>
          <w:sz w:val="22"/>
          <w:szCs w:val="22"/>
        </w:rPr>
        <w:t>for clarifi</w:t>
      </w:r>
      <w:r w:rsidR="006D2247">
        <w:rPr>
          <w:rFonts w:asciiTheme="minorHAnsi" w:hAnsiTheme="minorHAnsi" w:cstheme="minorHAnsi"/>
          <w:color w:val="000000"/>
          <w:sz w:val="22"/>
          <w:szCs w:val="22"/>
        </w:rPr>
        <w:t>cation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; </w:t>
      </w:r>
    </w:p>
    <w:p w:rsidR="0088646D" w:rsidRDefault="00137934" w:rsidP="0088646D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before="240" w:line="276" w:lineRule="auto"/>
        <w:ind w:right="720"/>
        <w:rPr>
          <w:rFonts w:asciiTheme="minorHAnsi" w:hAnsiTheme="minorHAnsi" w:cstheme="minorHAnsi"/>
          <w:color w:val="000000"/>
          <w:sz w:val="22"/>
          <w:szCs w:val="22"/>
        </w:rPr>
      </w:pPr>
      <w:r w:rsidRPr="00ED6483">
        <w:rPr>
          <w:rFonts w:asciiTheme="minorHAnsi" w:hAnsiTheme="minorHAnsi" w:cstheme="minorHAnsi"/>
          <w:color w:val="000000"/>
          <w:sz w:val="22"/>
          <w:szCs w:val="22"/>
        </w:rPr>
        <w:t xml:space="preserve">Provide detailed, constructive, and professional comments </w:t>
      </w:r>
      <w:r w:rsidR="006D2247">
        <w:rPr>
          <w:rFonts w:asciiTheme="minorHAnsi" w:hAnsiTheme="minorHAnsi" w:cstheme="minorHAnsi"/>
          <w:color w:val="000000"/>
          <w:sz w:val="22"/>
          <w:szCs w:val="22"/>
        </w:rPr>
        <w:t xml:space="preserve">along </w:t>
      </w:r>
      <w:r w:rsidR="005E4D07">
        <w:rPr>
          <w:rFonts w:asciiTheme="minorHAnsi" w:hAnsiTheme="minorHAnsi" w:cstheme="minorHAnsi"/>
          <w:color w:val="000000"/>
          <w:sz w:val="22"/>
          <w:szCs w:val="22"/>
        </w:rPr>
        <w:t xml:space="preserve">to support the </w:t>
      </w:r>
      <w:r w:rsidR="005E4D07" w:rsidRPr="00ED6483">
        <w:rPr>
          <w:rFonts w:asciiTheme="minorHAnsi" w:hAnsiTheme="minorHAnsi" w:cstheme="minorHAnsi"/>
          <w:color w:val="000000"/>
          <w:sz w:val="22"/>
          <w:szCs w:val="22"/>
        </w:rPr>
        <w:t>assigned</w:t>
      </w:r>
      <w:r w:rsidR="005E4D07">
        <w:rPr>
          <w:rFonts w:asciiTheme="minorHAnsi" w:hAnsiTheme="minorHAnsi" w:cstheme="minorHAnsi"/>
          <w:color w:val="000000"/>
          <w:sz w:val="22"/>
          <w:szCs w:val="22"/>
        </w:rPr>
        <w:t xml:space="preserve"> scores</w:t>
      </w:r>
      <w:r w:rsidRPr="00ED6483">
        <w:rPr>
          <w:rFonts w:asciiTheme="minorHAnsi" w:hAnsiTheme="minorHAnsi" w:cstheme="minorHAnsi"/>
          <w:color w:val="000000"/>
          <w:sz w:val="22"/>
          <w:szCs w:val="22"/>
        </w:rPr>
        <w:t xml:space="preserve">; </w:t>
      </w:r>
    </w:p>
    <w:p w:rsidR="0069361F" w:rsidRPr="00C02BDC" w:rsidRDefault="0088646D" w:rsidP="00C02BDC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before="240" w:line="276" w:lineRule="auto"/>
        <w:ind w:right="720"/>
        <w:rPr>
          <w:rFonts w:cstheme="minorHAnsi"/>
          <w:color w:val="000000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Initial evaluation scores can be modified following discussions and</w:t>
      </w:r>
      <w:r w:rsidR="005060A9">
        <w:rPr>
          <w:rFonts w:asciiTheme="minorHAnsi" w:hAnsiTheme="minorHAnsi" w:cstheme="minorHAnsi"/>
          <w:color w:val="000000"/>
          <w:sz w:val="22"/>
          <w:szCs w:val="22"/>
        </w:rPr>
        <w:t>/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or clarifications with other evaluation committee members and </w:t>
      </w:r>
      <w:r w:rsidR="005060A9">
        <w:rPr>
          <w:rFonts w:asciiTheme="minorHAnsi" w:hAnsiTheme="minorHAnsi" w:cstheme="minorHAnsi"/>
          <w:color w:val="000000"/>
          <w:sz w:val="22"/>
          <w:szCs w:val="22"/>
        </w:rPr>
        <w:t xml:space="preserve">vendor </w:t>
      </w:r>
      <w:r>
        <w:rPr>
          <w:rFonts w:asciiTheme="minorHAnsi" w:hAnsiTheme="minorHAnsi" w:cstheme="minorHAnsi"/>
          <w:color w:val="000000"/>
          <w:sz w:val="22"/>
          <w:szCs w:val="22"/>
        </w:rPr>
        <w:t>presentations</w:t>
      </w:r>
      <w:r w:rsidR="005060A9">
        <w:rPr>
          <w:rFonts w:asciiTheme="minorHAnsi" w:hAnsiTheme="minorHAnsi" w:cstheme="minorHAnsi"/>
          <w:color w:val="000000"/>
          <w:sz w:val="22"/>
          <w:szCs w:val="22"/>
        </w:rPr>
        <w:t xml:space="preserve">. All evaluators must provide final scores, which will be utilized to support the team’s decision and recommendation. </w:t>
      </w:r>
    </w:p>
    <w:sectPr w:rsidR="0069361F" w:rsidRPr="00C02BDC" w:rsidSect="00ED6483">
      <w:headerReference w:type="default" r:id="rId8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2B33" w:rsidRDefault="00322B33" w:rsidP="007E2760">
      <w:pPr>
        <w:spacing w:after="0" w:line="240" w:lineRule="auto"/>
      </w:pPr>
      <w:r>
        <w:separator/>
      </w:r>
    </w:p>
  </w:endnote>
  <w:endnote w:type="continuationSeparator" w:id="0">
    <w:p w:rsidR="00322B33" w:rsidRDefault="00322B33" w:rsidP="007E27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2B33" w:rsidRDefault="00322B33" w:rsidP="007E2760">
      <w:pPr>
        <w:spacing w:after="0" w:line="240" w:lineRule="auto"/>
      </w:pPr>
      <w:r>
        <w:separator/>
      </w:r>
    </w:p>
  </w:footnote>
  <w:footnote w:type="continuationSeparator" w:id="0">
    <w:p w:rsidR="00322B33" w:rsidRDefault="00322B33" w:rsidP="007E27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2760" w:rsidRPr="0088646D" w:rsidRDefault="007E2760" w:rsidP="0088646D">
    <w:pPr>
      <w:pStyle w:val="Header"/>
      <w:jc w:val="center"/>
      <w:rPr>
        <w:rFonts w:cstheme="minorHAnsi"/>
        <w:b/>
        <w:sz w:val="28"/>
        <w:szCs w:val="28"/>
      </w:rPr>
    </w:pPr>
    <w:r w:rsidRPr="00ED6483">
      <w:rPr>
        <w:rFonts w:cstheme="minorHAnsi"/>
        <w:b/>
        <w:sz w:val="28"/>
        <w:szCs w:val="28"/>
      </w:rPr>
      <w:t xml:space="preserve">RFP Evaluation Committee </w:t>
    </w:r>
    <w:r w:rsidR="009D78F7">
      <w:rPr>
        <w:rFonts w:cstheme="minorHAnsi"/>
        <w:b/>
        <w:sz w:val="28"/>
        <w:szCs w:val="28"/>
      </w:rPr>
      <w:t>Guidelines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6A077A"/>
    <w:multiLevelType w:val="hybridMultilevel"/>
    <w:tmpl w:val="F0163E96"/>
    <w:lvl w:ilvl="0" w:tplc="B8E0F444">
      <w:start w:val="1"/>
      <w:numFmt w:val="bullet"/>
      <w:lvlText w:val=""/>
      <w:lvlJc w:val="left"/>
      <w:pPr>
        <w:tabs>
          <w:tab w:val="num" w:pos="1080"/>
        </w:tabs>
        <w:ind w:left="1080" w:hanging="720"/>
      </w:pPr>
      <w:rPr>
        <w:rFonts w:ascii="Symbol" w:hAnsi="Symbol" w:hint="default"/>
        <w:color w:val="auto"/>
      </w:rPr>
    </w:lvl>
    <w:lvl w:ilvl="1" w:tplc="B8E0F444">
      <w:start w:val="1"/>
      <w:numFmt w:val="bullet"/>
      <w:lvlText w:val=""/>
      <w:lvlJc w:val="left"/>
      <w:pPr>
        <w:tabs>
          <w:tab w:val="num" w:pos="1080"/>
        </w:tabs>
        <w:ind w:left="1080" w:hanging="720"/>
      </w:pPr>
      <w:rPr>
        <w:rFonts w:ascii="Symbol" w:hAnsi="Symbol" w:hint="default"/>
        <w:color w:val="auto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0F1BDD"/>
    <w:multiLevelType w:val="hybridMultilevel"/>
    <w:tmpl w:val="E95CF792"/>
    <w:lvl w:ilvl="0" w:tplc="5F40AF0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011020"/>
    <w:multiLevelType w:val="hybridMultilevel"/>
    <w:tmpl w:val="9DFA0AB2"/>
    <w:lvl w:ilvl="0" w:tplc="6A8AAC4C">
      <w:start w:val="1"/>
      <w:numFmt w:val="decimal"/>
      <w:lvlText w:val="%1."/>
      <w:lvlJc w:val="left"/>
      <w:pPr>
        <w:tabs>
          <w:tab w:val="num" w:pos="1512"/>
        </w:tabs>
        <w:ind w:left="1512" w:hanging="432"/>
      </w:pPr>
      <w:rPr>
        <w:rFonts w:hint="default"/>
      </w:rPr>
    </w:lvl>
    <w:lvl w:ilvl="1" w:tplc="BDDA07E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8B610C9"/>
    <w:multiLevelType w:val="hybridMultilevel"/>
    <w:tmpl w:val="4F94456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E13064"/>
    <w:multiLevelType w:val="hybridMultilevel"/>
    <w:tmpl w:val="CBC245A6"/>
    <w:lvl w:ilvl="0" w:tplc="7D9C441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7F5F8E"/>
    <w:multiLevelType w:val="hybridMultilevel"/>
    <w:tmpl w:val="4D5E7762"/>
    <w:lvl w:ilvl="0" w:tplc="B4C8D3EA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27217C"/>
    <w:multiLevelType w:val="hybridMultilevel"/>
    <w:tmpl w:val="3EEEBF86"/>
    <w:lvl w:ilvl="0" w:tplc="0C6CED74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033D0C"/>
    <w:multiLevelType w:val="hybridMultilevel"/>
    <w:tmpl w:val="84E00FF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1967FF"/>
    <w:multiLevelType w:val="hybridMultilevel"/>
    <w:tmpl w:val="CA5263F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70379B"/>
    <w:multiLevelType w:val="hybridMultilevel"/>
    <w:tmpl w:val="E9641F6E"/>
    <w:lvl w:ilvl="0" w:tplc="4B289296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D95E2F"/>
    <w:multiLevelType w:val="singleLevel"/>
    <w:tmpl w:val="0ADAC010"/>
    <w:lvl w:ilvl="0">
      <w:start w:val="1"/>
      <w:numFmt w:val="decimal"/>
      <w:lvlText w:val="%1."/>
      <w:legacy w:legacy="1" w:legacySpace="0" w:legacyIndent="360"/>
      <w:lvlJc w:val="left"/>
      <w:pPr>
        <w:ind w:left="1080" w:hanging="360"/>
      </w:pPr>
    </w:lvl>
  </w:abstractNum>
  <w:abstractNum w:abstractNumId="11" w15:restartNumberingAfterBreak="0">
    <w:nsid w:val="53D1428B"/>
    <w:multiLevelType w:val="hybridMultilevel"/>
    <w:tmpl w:val="03E8585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83642A"/>
    <w:multiLevelType w:val="hybridMultilevel"/>
    <w:tmpl w:val="5260BA74"/>
    <w:lvl w:ilvl="0" w:tplc="B8E0F444">
      <w:start w:val="1"/>
      <w:numFmt w:val="bullet"/>
      <w:lvlText w:val="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4C8D3EA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8E1657"/>
    <w:multiLevelType w:val="hybridMultilevel"/>
    <w:tmpl w:val="989C1DBE"/>
    <w:lvl w:ilvl="0" w:tplc="B8E0F444">
      <w:start w:val="1"/>
      <w:numFmt w:val="bullet"/>
      <w:lvlText w:val="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FC67829"/>
    <w:multiLevelType w:val="hybridMultilevel"/>
    <w:tmpl w:val="FFD06C1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4F0C7E"/>
    <w:multiLevelType w:val="hybridMultilevel"/>
    <w:tmpl w:val="008A1BB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783DFF"/>
    <w:multiLevelType w:val="hybridMultilevel"/>
    <w:tmpl w:val="3A6815E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462FDE"/>
    <w:multiLevelType w:val="hybridMultilevel"/>
    <w:tmpl w:val="A254E6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CC5D08"/>
    <w:multiLevelType w:val="hybridMultilevel"/>
    <w:tmpl w:val="847290B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13"/>
  </w:num>
  <w:num w:numId="4">
    <w:abstractNumId w:val="0"/>
  </w:num>
  <w:num w:numId="5">
    <w:abstractNumId w:val="12"/>
  </w:num>
  <w:num w:numId="6">
    <w:abstractNumId w:val="5"/>
  </w:num>
  <w:num w:numId="7">
    <w:abstractNumId w:val="14"/>
  </w:num>
  <w:num w:numId="8">
    <w:abstractNumId w:val="3"/>
  </w:num>
  <w:num w:numId="9">
    <w:abstractNumId w:val="16"/>
  </w:num>
  <w:num w:numId="10">
    <w:abstractNumId w:val="17"/>
  </w:num>
  <w:num w:numId="11">
    <w:abstractNumId w:val="8"/>
  </w:num>
  <w:num w:numId="12">
    <w:abstractNumId w:val="6"/>
  </w:num>
  <w:num w:numId="13">
    <w:abstractNumId w:val="11"/>
  </w:num>
  <w:num w:numId="14">
    <w:abstractNumId w:val="9"/>
  </w:num>
  <w:num w:numId="15">
    <w:abstractNumId w:val="4"/>
  </w:num>
  <w:num w:numId="16">
    <w:abstractNumId w:val="18"/>
  </w:num>
  <w:num w:numId="17">
    <w:abstractNumId w:val="15"/>
  </w:num>
  <w:num w:numId="18">
    <w:abstractNumId w:val="7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CD3"/>
    <w:rsid w:val="0002614B"/>
    <w:rsid w:val="0003675E"/>
    <w:rsid w:val="000950D0"/>
    <w:rsid w:val="000A14BE"/>
    <w:rsid w:val="000B5D16"/>
    <w:rsid w:val="000C0828"/>
    <w:rsid w:val="000E46E7"/>
    <w:rsid w:val="000E6B14"/>
    <w:rsid w:val="00137934"/>
    <w:rsid w:val="001940EC"/>
    <w:rsid w:val="001A0A1F"/>
    <w:rsid w:val="001A6EA4"/>
    <w:rsid w:val="001B4BED"/>
    <w:rsid w:val="001D0018"/>
    <w:rsid w:val="001E05B0"/>
    <w:rsid w:val="00217B5C"/>
    <w:rsid w:val="00226838"/>
    <w:rsid w:val="00252718"/>
    <w:rsid w:val="00264DE4"/>
    <w:rsid w:val="003229D8"/>
    <w:rsid w:val="00322B33"/>
    <w:rsid w:val="0033379E"/>
    <w:rsid w:val="0038372A"/>
    <w:rsid w:val="003875FF"/>
    <w:rsid w:val="003B541E"/>
    <w:rsid w:val="00404CE7"/>
    <w:rsid w:val="00410037"/>
    <w:rsid w:val="00411A5A"/>
    <w:rsid w:val="0043259D"/>
    <w:rsid w:val="00434634"/>
    <w:rsid w:val="004444EE"/>
    <w:rsid w:val="00494B1E"/>
    <w:rsid w:val="004B63FB"/>
    <w:rsid w:val="004C5017"/>
    <w:rsid w:val="004E65CD"/>
    <w:rsid w:val="005060A9"/>
    <w:rsid w:val="0051499E"/>
    <w:rsid w:val="00522DF3"/>
    <w:rsid w:val="00535CD4"/>
    <w:rsid w:val="00551CBE"/>
    <w:rsid w:val="00552BAA"/>
    <w:rsid w:val="005E4D07"/>
    <w:rsid w:val="005F30B4"/>
    <w:rsid w:val="00685E5E"/>
    <w:rsid w:val="0069361F"/>
    <w:rsid w:val="006C3691"/>
    <w:rsid w:val="006D2247"/>
    <w:rsid w:val="007222B4"/>
    <w:rsid w:val="007550FE"/>
    <w:rsid w:val="007D0E14"/>
    <w:rsid w:val="007E2760"/>
    <w:rsid w:val="007F3A97"/>
    <w:rsid w:val="007F6CD3"/>
    <w:rsid w:val="008012F0"/>
    <w:rsid w:val="00805C18"/>
    <w:rsid w:val="008721A9"/>
    <w:rsid w:val="0088646D"/>
    <w:rsid w:val="008955E5"/>
    <w:rsid w:val="008A60F5"/>
    <w:rsid w:val="00934EC7"/>
    <w:rsid w:val="0094242F"/>
    <w:rsid w:val="00997A0E"/>
    <w:rsid w:val="009B597D"/>
    <w:rsid w:val="009D06B8"/>
    <w:rsid w:val="009D78F7"/>
    <w:rsid w:val="00A1705B"/>
    <w:rsid w:val="00A66BA7"/>
    <w:rsid w:val="00B64029"/>
    <w:rsid w:val="00B773FB"/>
    <w:rsid w:val="00B94702"/>
    <w:rsid w:val="00BB3081"/>
    <w:rsid w:val="00C02BDC"/>
    <w:rsid w:val="00C43AD5"/>
    <w:rsid w:val="00CA1F82"/>
    <w:rsid w:val="00CA638D"/>
    <w:rsid w:val="00CE2238"/>
    <w:rsid w:val="00CE54B3"/>
    <w:rsid w:val="00D1451B"/>
    <w:rsid w:val="00D20DD2"/>
    <w:rsid w:val="00D64603"/>
    <w:rsid w:val="00D9186B"/>
    <w:rsid w:val="00D96D1D"/>
    <w:rsid w:val="00DC2EDD"/>
    <w:rsid w:val="00DF1E7B"/>
    <w:rsid w:val="00E05C4F"/>
    <w:rsid w:val="00E166C8"/>
    <w:rsid w:val="00E32B48"/>
    <w:rsid w:val="00E550E0"/>
    <w:rsid w:val="00E66EFD"/>
    <w:rsid w:val="00E855A2"/>
    <w:rsid w:val="00EB3613"/>
    <w:rsid w:val="00EC416D"/>
    <w:rsid w:val="00ED5041"/>
    <w:rsid w:val="00ED6483"/>
    <w:rsid w:val="00EF2D78"/>
    <w:rsid w:val="00F0052D"/>
    <w:rsid w:val="00F0544C"/>
    <w:rsid w:val="00F14356"/>
    <w:rsid w:val="00F56E0C"/>
    <w:rsid w:val="00F63F93"/>
    <w:rsid w:val="00F94E59"/>
    <w:rsid w:val="00FA0145"/>
    <w:rsid w:val="00FA538F"/>
    <w:rsid w:val="00FE054B"/>
    <w:rsid w:val="00FE5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5CCF091C"/>
  <w15:chartTrackingRefBased/>
  <w15:docId w15:val="{E7B3C550-2333-4C66-9944-AC02B0A0B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FA538F"/>
    <w:pPr>
      <w:keepNext/>
      <w:spacing w:after="0" w:line="240" w:lineRule="auto"/>
      <w:outlineLvl w:val="0"/>
    </w:pPr>
    <w:rPr>
      <w:rFonts w:ascii="Calibri" w:eastAsia="Times New Roman" w:hAnsi="Calibri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F6CD3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FA538F"/>
    <w:rPr>
      <w:rFonts w:ascii="Calibri" w:eastAsia="Times New Roman" w:hAnsi="Calibri" w:cs="Times New Roman"/>
      <w:b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7E27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2760"/>
  </w:style>
  <w:style w:type="paragraph" w:styleId="Footer">
    <w:name w:val="footer"/>
    <w:basedOn w:val="Normal"/>
    <w:link w:val="FooterChar"/>
    <w:uiPriority w:val="99"/>
    <w:unhideWhenUsed/>
    <w:rsid w:val="007E27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2760"/>
  </w:style>
  <w:style w:type="paragraph" w:styleId="BodyText">
    <w:name w:val="Body Text"/>
    <w:basedOn w:val="Normal"/>
    <w:link w:val="BodyTextChar"/>
    <w:rsid w:val="008A60F5"/>
    <w:pPr>
      <w:spacing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8A60F5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6C369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5C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5CD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E16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56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9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1790CD-1E46-44F1-8788-6FFECA107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RFP Evaluation Committee Guidelines and Instructions</vt:lpstr>
    </vt:vector>
  </TitlesOfParts>
  <Company/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RFP Evaluation Committee Guidelines and Instructions</dc:title>
  <dc:subject/>
  <dc:creator>Cindy Collins</dc:creator>
  <cp:keywords/>
  <dc:description/>
  <cp:lastModifiedBy>Collins, Cindy</cp:lastModifiedBy>
  <cp:revision>2</cp:revision>
  <cp:lastPrinted>2020-02-07T19:17:00Z</cp:lastPrinted>
  <dcterms:created xsi:type="dcterms:W3CDTF">2020-02-10T21:35:00Z</dcterms:created>
  <dcterms:modified xsi:type="dcterms:W3CDTF">2020-02-10T21:35:00Z</dcterms:modified>
</cp:coreProperties>
</file>